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5B" w:rsidRDefault="0006145B" w:rsidP="0006145B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Warszawa, dnia  …………2018 r.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6145B" w:rsidRDefault="0006145B" w:rsidP="0006145B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06145B" w:rsidRDefault="0006145B" w:rsidP="0006145B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06145B" w:rsidRDefault="0006145B" w:rsidP="0006145B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06145B" w:rsidRDefault="0006145B" w:rsidP="0006145B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06145B" w:rsidRDefault="0006145B" w:rsidP="0006145B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06145B" w:rsidRDefault="0006145B" w:rsidP="0006145B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06145B" w:rsidRDefault="0006145B" w:rsidP="0006145B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06145B" w:rsidRDefault="0006145B" w:rsidP="0006145B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06145B" w:rsidRDefault="0006145B" w:rsidP="0006145B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  <w:t>02-517 Warszawa</w:t>
      </w:r>
    </w:p>
    <w:p w:rsidR="0006145B" w:rsidRDefault="0006145B" w:rsidP="0006145B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06145B" w:rsidRDefault="0006145B" w:rsidP="0006145B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06145B" w:rsidRDefault="0006145B" w:rsidP="0006145B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6145B" w:rsidRDefault="00787EE1" w:rsidP="0006145B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Ul. Noskowskiego 2 m.</w:t>
      </w:r>
      <w:r w:rsidR="0006145B">
        <w:rPr>
          <w:rFonts w:ascii="Arial" w:eastAsia="Times New Roman" w:hAnsi="Arial" w:cs="Arial"/>
          <w:b/>
          <w:bCs/>
          <w:color w:val="000000"/>
          <w:lang w:eastAsia="pl-PL"/>
        </w:rPr>
        <w:t>. ………..</w:t>
      </w:r>
    </w:p>
    <w:p w:rsidR="0006145B" w:rsidRDefault="0006145B" w:rsidP="0006145B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6145B" w:rsidRDefault="0006145B" w:rsidP="0006145B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</w:t>
      </w:r>
      <w:r w:rsidR="00787EE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02-746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Warszawa</w:t>
      </w:r>
    </w:p>
    <w:p w:rsidR="0006145B" w:rsidRDefault="0006145B" w:rsidP="0006145B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06145B" w:rsidRDefault="0006145B" w:rsidP="0006145B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06145B" w:rsidRDefault="0006145B" w:rsidP="0006145B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    Miasto Stołeczne Warszawa</w:t>
      </w:r>
    </w:p>
    <w:p w:rsidR="0006145B" w:rsidRDefault="0006145B" w:rsidP="0006145B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Pl. Bankowy 3/5</w:t>
      </w:r>
    </w:p>
    <w:p w:rsidR="0006145B" w:rsidRDefault="0006145B" w:rsidP="0006145B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02-950 Warszawa</w:t>
      </w:r>
    </w:p>
    <w:p w:rsidR="0006145B" w:rsidRDefault="0006145B" w:rsidP="0006145B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6145B" w:rsidRDefault="0006145B" w:rsidP="0006145B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6145B" w:rsidRDefault="0006145B" w:rsidP="0006145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Działając w imieniu własnym na podstawie art. 78 ust. 2 i 3 ustawy z dnia 21 sierpnia 1997 r. o gospodarce nieruchomościami, wnoszę o  </w:t>
      </w:r>
      <w:r>
        <w:rPr>
          <w:rFonts w:ascii="Arial" w:eastAsia="Times New Roman" w:hAnsi="Arial" w:cs="Arial"/>
          <w:bCs/>
          <w:color w:val="000000"/>
          <w:lang w:eastAsia="pl-PL"/>
        </w:rPr>
        <w:t>us</w:t>
      </w:r>
      <w:r w:rsidR="00865C89">
        <w:rPr>
          <w:rFonts w:ascii="Arial" w:eastAsia="Times New Roman" w:hAnsi="Arial" w:cs="Arial"/>
          <w:bCs/>
          <w:color w:val="000000"/>
          <w:lang w:eastAsia="pl-PL"/>
        </w:rPr>
        <w:t xml:space="preserve">talenie, że dokonana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aktualizacja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udziału </w:t>
      </w:r>
      <w:bookmarkStart w:id="0" w:name="_Hlk503274664"/>
      <w:r>
        <w:rPr>
          <w:rFonts w:ascii="Arial" w:eastAsia="Times New Roman" w:hAnsi="Arial" w:cs="Arial"/>
          <w:b/>
          <w:color w:val="000000"/>
          <w:lang w:eastAsia="pl-PL"/>
        </w:rPr>
        <w:t>w u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żytkowaniu wieczystym nieruchomości gruntowej (uregulowanej w ks</w:t>
      </w:r>
      <w:r w:rsidR="00787EE1">
        <w:rPr>
          <w:rFonts w:ascii="Arial" w:eastAsia="Times New Roman" w:hAnsi="Arial" w:cs="Arial"/>
          <w:b/>
          <w:bCs/>
          <w:color w:val="000000"/>
          <w:lang w:eastAsia="pl-PL"/>
        </w:rPr>
        <w:t>iędze wieczystej WA2M/00438954/2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787EE1">
        <w:rPr>
          <w:rFonts w:ascii="Arial" w:eastAsia="Times New Roman" w:hAnsi="Arial" w:cs="Arial"/>
          <w:b/>
          <w:bCs/>
          <w:color w:val="000000"/>
          <w:lang w:eastAsia="pl-PL"/>
        </w:rPr>
        <w:t>działkę nr 15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, położoną w Warszawie), </w:t>
      </w:r>
      <w:r>
        <w:rPr>
          <w:rFonts w:ascii="Arial" w:eastAsia="Times New Roman" w:hAnsi="Arial" w:cs="Arial"/>
          <w:bCs/>
          <w:color w:val="000000"/>
          <w:lang w:eastAsia="pl-PL"/>
        </w:rPr>
        <w:t>związanego z miejscem postojowym nr ……………….., znajdującym się w garażu podziemnym, wielostanowiskowym (</w:t>
      </w:r>
      <w:r w:rsidR="00787EE1">
        <w:rPr>
          <w:rFonts w:ascii="Arial" w:eastAsia="Times New Roman" w:hAnsi="Arial" w:cs="Arial"/>
          <w:bCs/>
          <w:color w:val="000000"/>
          <w:lang w:eastAsia="pl-PL"/>
        </w:rPr>
        <w:t>księga wieczysta garażu WA2M/00464952/9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), usytuowanym w budynku przy </w:t>
      </w:r>
      <w:r w:rsidR="00787EE1">
        <w:rPr>
          <w:rFonts w:ascii="Arial" w:eastAsia="Times New Roman" w:hAnsi="Arial" w:cs="Arial"/>
          <w:b/>
          <w:bCs/>
          <w:color w:val="000000"/>
          <w:lang w:eastAsia="pl-PL"/>
        </w:rPr>
        <w:t>ul. Noskowskiego 2</w:t>
      </w:r>
      <w:r w:rsidR="00787EE1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Warszawie - </w:t>
      </w:r>
      <w:r>
        <w:rPr>
          <w:rFonts w:ascii="Arial" w:eastAsia="Times New Roman" w:hAnsi="Arial" w:cs="Arial"/>
          <w:color w:val="000000"/>
          <w:lang w:eastAsia="pl-PL"/>
        </w:rPr>
        <w:t xml:space="preserve">jest nieuzasadniona lub że jest uzasadniona w innej wysokości. </w:t>
      </w:r>
    </w:p>
    <w:bookmarkEnd w:id="0"/>
    <w:p w:rsidR="0006145B" w:rsidRDefault="0006145B" w:rsidP="0006145B">
      <w:pPr>
        <w:tabs>
          <w:tab w:val="left" w:pos="231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6145B" w:rsidRDefault="0006145B" w:rsidP="0006145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UZASADNIENIE</w:t>
      </w:r>
    </w:p>
    <w:p w:rsidR="0006145B" w:rsidRDefault="0006145B" w:rsidP="0006145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dokonał wypowiedzenia stawki 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 w W</w:t>
      </w:r>
      <w:r w:rsidR="00515021">
        <w:rPr>
          <w:rFonts w:ascii="Arial" w:eastAsia="Times New Roman" w:hAnsi="Arial" w:cs="Arial"/>
          <w:color w:val="000000"/>
          <w:lang w:eastAsia="pl-PL"/>
        </w:rPr>
        <w:t>arszawie przy ul. Noskowskiego 2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związanego z miejscem postojowym nr ……. znajdującym się w garażu podziemnym tego budynku. 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Wypowiedzenie nie jest zasadne, gdyż operat szacujący wartość nieruchomości p</w:t>
      </w:r>
      <w:r w:rsidR="00515021">
        <w:rPr>
          <w:rFonts w:ascii="Arial" w:eastAsia="Times New Roman" w:hAnsi="Arial" w:cs="Arial"/>
          <w:color w:val="000000"/>
          <w:lang w:eastAsia="pl-PL"/>
        </w:rPr>
        <w:t>ołożonej przy ul. Noskowskiego 2</w:t>
      </w:r>
      <w:r>
        <w:rPr>
          <w:rFonts w:ascii="Arial" w:eastAsia="Times New Roman" w:hAnsi="Arial" w:cs="Arial"/>
          <w:color w:val="000000"/>
          <w:lang w:eastAsia="pl-PL"/>
        </w:rPr>
        <w:t xml:space="preserve"> wykonany w roku 2018 na zlecenie Zarządu Dzielnicy Mokotów, 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bez należytej staranności i nie spełnia wymogów ustawy o gospodarce nieruchomościami, a tym samym nie może stanowić podstawy aktualizacji wysokości opłat za wieczyste użytkowanie. </w:t>
      </w:r>
    </w:p>
    <w:p w:rsidR="0006145B" w:rsidRDefault="0006145B" w:rsidP="000614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145B" w:rsidRDefault="0006145B" w:rsidP="000614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Jednocześnie informuję, że na początku przyszłego roku, w uzupełnieniu niniejszego wniosku, przedłożę operat szacunkowy, sporządzony przez osobę uprawnioną do szacowania nieruchomości, określający rzeczywistą wartość nieruch</w:t>
      </w:r>
      <w:r w:rsidR="00515021">
        <w:rPr>
          <w:rFonts w:ascii="Arial" w:hAnsi="Arial" w:cs="Arial"/>
          <w:b/>
        </w:rPr>
        <w:t>omości gruntowej  przy ul. Noskowskiego 2</w:t>
      </w:r>
      <w:r>
        <w:rPr>
          <w:rFonts w:ascii="Arial" w:hAnsi="Arial" w:cs="Arial"/>
          <w:b/>
        </w:rPr>
        <w:t xml:space="preserve"> w Warszawie. </w:t>
      </w:r>
    </w:p>
    <w:p w:rsidR="0006145B" w:rsidRDefault="0006145B" w:rsidP="0006145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Dodatkowo wskazuję, że aktualizacja opłaty za wieczyste użytkowanie gruntów, związanej z udziałem w gruncie związanym z miejscem postojowym nr ……, została dokonana przy zastosowaniu stawki procentowej niezgodnej z ustawą o gospodarce nieruchomościami. 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Przyjęcie stawki 3,00% do aktualizacji opłat nie jest zasadne w aktualnym stanie prawnym.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dniu 5 października 2018 r. weszły w życie przepisy ustawy z dnia 20 lipca 2018 r. o przekształceniu prawa użytkowania wieczystego gruntów zabudowanych na cele mieszkaniowe w prawo własności tych gruntów (dalej: Ustawa). 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art. 1 ust. 2 przywołanej powyżej ustawy określono, że przez </w:t>
      </w:r>
      <w:r>
        <w:rPr>
          <w:rFonts w:ascii="Arial" w:eastAsia="Times New Roman" w:hAnsi="Arial" w:cs="Arial"/>
          <w:b/>
          <w:color w:val="000000"/>
          <w:lang w:eastAsia="pl-PL"/>
        </w:rPr>
        <w:t>grunty zabudowane na cele mieszkaniowe</w:t>
      </w:r>
      <w:r>
        <w:rPr>
          <w:rFonts w:ascii="Arial" w:eastAsia="Times New Roman" w:hAnsi="Arial" w:cs="Arial"/>
          <w:color w:val="000000"/>
          <w:lang w:eastAsia="pl-PL"/>
        </w:rPr>
        <w:t xml:space="preserve"> należy rozumieć nieruchomości zabudowane wyłącznie budynkami:</w:t>
      </w:r>
    </w:p>
    <w:p w:rsidR="0006145B" w:rsidRDefault="0006145B" w:rsidP="000614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Mieszkalnymi jednorodzinnymi,</w:t>
      </w:r>
    </w:p>
    <w:p w:rsidR="0006145B" w:rsidRDefault="0006145B" w:rsidP="000614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Mieszkalnymi wielorodzinnymi, w których co najmniej połowę liczby lokali stanowią lokale mieszkalne, lub</w:t>
      </w:r>
    </w:p>
    <w:p w:rsidR="0006145B" w:rsidRDefault="0006145B" w:rsidP="000614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O których mowa w pkt 1 i 2, wraz z budy</w:t>
      </w:r>
      <w:bookmarkStart w:id="1" w:name="_GoBack"/>
      <w:bookmarkEnd w:id="1"/>
      <w:r>
        <w:rPr>
          <w:rFonts w:ascii="Arial" w:eastAsia="Times New Roman" w:hAnsi="Arial" w:cs="Arial"/>
          <w:bCs/>
          <w:color w:val="000000"/>
          <w:lang w:eastAsia="pl-PL"/>
        </w:rPr>
        <w:t xml:space="preserve">nkami gospodarczymi,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garażami,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innymi obiektami budowlanymi lub urządzeniami budowalnymi, umożliwiającymi prawidłowe i racjonalne korzystanie z budynków mieszkalnych.</w:t>
      </w:r>
    </w:p>
    <w:p w:rsidR="0006145B" w:rsidRDefault="0006145B" w:rsidP="0006145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W</w:t>
      </w:r>
      <w:r w:rsidR="00515021">
        <w:rPr>
          <w:rFonts w:ascii="Arial" w:eastAsia="Times New Roman" w:hAnsi="Arial" w:cs="Arial"/>
          <w:bCs/>
          <w:color w:val="000000"/>
          <w:lang w:eastAsia="pl-PL"/>
        </w:rPr>
        <w:t xml:space="preserve"> budynku przy ul. Noskowskiego 2 na ogólną liczbę 58 lokali, 57 to lokale mieszkalne i 1 lokal użytkowy</w:t>
      </w:r>
      <w:r>
        <w:rPr>
          <w:rFonts w:ascii="Arial" w:eastAsia="Times New Roman" w:hAnsi="Arial" w:cs="Arial"/>
          <w:bCs/>
          <w:color w:val="000000"/>
          <w:lang w:eastAsia="pl-PL"/>
        </w:rPr>
        <w:t>. W podziemiu bu</w:t>
      </w:r>
      <w:r w:rsidR="00515021">
        <w:rPr>
          <w:rFonts w:ascii="Arial" w:eastAsia="Times New Roman" w:hAnsi="Arial" w:cs="Arial"/>
          <w:bCs/>
          <w:color w:val="000000"/>
          <w:lang w:eastAsia="pl-PL"/>
        </w:rPr>
        <w:t xml:space="preserve">dynku znajduje się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garaż wykorzystywany przez właścicieli lokali mieszkalnych. 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2" w:name="_Hlk532463481"/>
      <w:r>
        <w:rPr>
          <w:rFonts w:ascii="Arial" w:eastAsia="Times New Roman" w:hAnsi="Arial" w:cs="Arial"/>
          <w:bCs/>
          <w:color w:val="000000"/>
          <w:lang w:eastAsia="pl-PL"/>
        </w:rPr>
        <w:t>W związku z tym, iż budynek spełnia wymogi określone w art. 1 ust. 2 pkt 2 Ustawy</w:t>
      </w:r>
      <w:r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garażowi znajdującemu się w tym budynku także przypisuje się funkcje mieszkaniowe,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stosownie do treści art. 1 ust. 2 pkt 3 ustawy,  a tym samym przy określaniu wysokości stawek </w:t>
      </w:r>
      <w:r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procentowych, o których mowa w art. 72 ust 3 ustawy o gospodarce nieruchomości, winna mieć zastosowanie stawka określona w pkt. 4 tego przepisu (tj. 1 %). 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Stawka 3 % została ustalona we wcześniejszym okresie, na skutek jej wypowiedzenia przez Zarząd Dzielnicy Mokotów (działający w imieniu Prezydenta m.st. Warszawy) na gruncie kontrowersyjnej interpretacji przyjętej przez organy stosujące prawo do normy zawartej w  przepisie art. 73 ust. 2a ustawy o gospodarce nieruchomościami. 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W związku jednak z wejściem w życie nowych przepisów prawa, dalsze utrzymywanie linii orzeczniczej oraz interpretacji, że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lokal garażowy w budynku mieszkalnym spełniającym warunki określone w art. 1 ust. 2 pkt. 3 ustawy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z dnia 20 lipca 2018 r. o przekształceniu prawa użytkowania wieczystego gruntów zabudowanych </w:t>
      </w:r>
      <w:r w:rsidR="008677D9">
        <w:rPr>
          <w:rFonts w:ascii="Arial" w:eastAsia="Times New Roman" w:hAnsi="Arial" w:cs="Arial"/>
          <w:b/>
          <w:color w:val="000000"/>
          <w:lang w:eastAsia="pl-PL"/>
        </w:rPr>
        <w:t xml:space="preserve">na cele mieszkaniowe w prawo własności tych gruntów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- ma inne przeznaczenie niż cel, na który nieruchomość została oddana w użytkownie wieczyste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 znajduje obecnie uzasadnienia w przepisach prawa, a wręcz stanowić będzie rażące naruszenie woli ustawodawcy określonej w art. 1 ust. 2  Ustawy. Faktyczny sposób użytkowania garażu jest bowiem zgodny z celem mieszkaniowym określonym we wskazanym powyżej przepisie prawa, a tym samym nieuprawnione są interpretacje, że nastąpiła zmiana jego przeznaczenia, tylko dlatego że został on wyodrębniony w samodzielny lokal. Garaż ten nigdy nie był typowym lokalem użytkowym, w którym prowadzona jest działalność gospodarcza.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Na gruncie nowych przepisów, które weszły w życie na mocy Ustawy z dnia 20 lipca 2018 r., stosowanie stawki 3 % jest niedopuszczalne.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Ustalając stawkę procentową, organ winien brać pod uwagę cały obowiązujący system prawny, a tym samym organ winien w pierwszej kolejności dokonać zmiany stawki, a następnie aktualizacji opłat. 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bookmarkEnd w:id="2"/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Mając powyższe na uwadze wnoszę jak na wstępie.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Załączniki:</w:t>
      </w:r>
    </w:p>
    <w:p w:rsidR="0006145B" w:rsidRDefault="0006145B" w:rsidP="000614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Odpis niniejszego wniosku.</w:t>
      </w: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06145B" w:rsidRDefault="0006145B" w:rsidP="000614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06145B" w:rsidRDefault="0006145B" w:rsidP="0006145B"/>
    <w:p w:rsidR="00FF3301" w:rsidRDefault="00FF3301"/>
    <w:sectPr w:rsidR="00FF33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40" w:rsidRDefault="00667840" w:rsidP="007679E3">
      <w:pPr>
        <w:spacing w:after="0" w:line="240" w:lineRule="auto"/>
      </w:pPr>
      <w:r>
        <w:separator/>
      </w:r>
    </w:p>
  </w:endnote>
  <w:endnote w:type="continuationSeparator" w:id="0">
    <w:p w:rsidR="00667840" w:rsidRDefault="00667840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75846"/>
      <w:docPartObj>
        <w:docPartGallery w:val="Page Numbers (Bottom of Page)"/>
        <w:docPartUnique/>
      </w:docPartObj>
    </w:sdtPr>
    <w:sdtContent>
      <w:p w:rsidR="007764F3" w:rsidRDefault="007764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40" w:rsidRDefault="00667840" w:rsidP="007679E3">
      <w:pPr>
        <w:spacing w:after="0" w:line="240" w:lineRule="auto"/>
      </w:pPr>
      <w:r>
        <w:separator/>
      </w:r>
    </w:p>
  </w:footnote>
  <w:footnote w:type="continuationSeparator" w:id="0">
    <w:p w:rsidR="00667840" w:rsidRDefault="00667840" w:rsidP="0076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486E"/>
    <w:multiLevelType w:val="hybridMultilevel"/>
    <w:tmpl w:val="A2F8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5B"/>
    <w:rsid w:val="0006145B"/>
    <w:rsid w:val="00342E98"/>
    <w:rsid w:val="00486FAC"/>
    <w:rsid w:val="00515021"/>
    <w:rsid w:val="00667840"/>
    <w:rsid w:val="007679E3"/>
    <w:rsid w:val="007764F3"/>
    <w:rsid w:val="00787EE1"/>
    <w:rsid w:val="00865C89"/>
    <w:rsid w:val="008677D9"/>
    <w:rsid w:val="008C56AC"/>
    <w:rsid w:val="009339BA"/>
    <w:rsid w:val="009C220C"/>
    <w:rsid w:val="00C47E85"/>
    <w:rsid w:val="00CB5C6E"/>
    <w:rsid w:val="00FB052D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387AD-3487-4CB0-8C02-91DCCF99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45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061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7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11</cp:revision>
  <cp:lastPrinted>2018-12-17T08:54:00Z</cp:lastPrinted>
  <dcterms:created xsi:type="dcterms:W3CDTF">2018-12-14T12:54:00Z</dcterms:created>
  <dcterms:modified xsi:type="dcterms:W3CDTF">2018-12-17T08:55:00Z</dcterms:modified>
</cp:coreProperties>
</file>